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附件2：</w:t>
      </w:r>
    </w:p>
    <w:p>
      <w:pPr>
        <w:snapToGrid w:val="0"/>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北京国家会计学院能力水平项目</w:t>
      </w:r>
    </w:p>
    <w:p>
      <w:pPr>
        <w:snapToGrid w:val="0"/>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线上考试系统使用手册</w:t>
      </w:r>
    </w:p>
    <w:p>
      <w:pPr>
        <w:snapToGrid w:val="0"/>
        <w:spacing w:line="360" w:lineRule="auto"/>
        <w:ind w:firstLine="480" w:firstLineChars="200"/>
        <w:rPr>
          <w:rFonts w:ascii="仿宋" w:hAnsi="仿宋" w:eastAsia="仿宋" w:cs="仿宋"/>
          <w:color w:val="0000FF"/>
        </w:rPr>
      </w:pPr>
      <w:r>
        <w:rPr>
          <w:rFonts w:hint="eastAsia" w:ascii="仿宋" w:hAnsi="仿宋" w:eastAsia="仿宋" w:cs="仿宋"/>
          <w:color w:val="000000" w:themeColor="text1"/>
          <w14:textFill>
            <w14:solidFill>
              <w14:schemeClr w14:val="tx1"/>
            </w14:solidFill>
          </w14:textFill>
        </w:rPr>
        <w:t>北京国家会计学院202</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lang w:val="en-US" w:eastAsia="zh-CN"/>
          <w14:textFill>
            <w14:solidFill>
              <w14:schemeClr w14:val="tx1"/>
            </w14:solidFill>
          </w14:textFill>
        </w:rPr>
        <w:t>12</w:t>
      </w:r>
      <w:r>
        <w:rPr>
          <w:rFonts w:hint="eastAsia" w:ascii="仿宋" w:hAnsi="仿宋" w:eastAsia="仿宋" w:cs="仿宋"/>
          <w:color w:val="000000" w:themeColor="text1"/>
          <w14:textFill>
            <w14:solidFill>
              <w14:schemeClr w14:val="tx1"/>
            </w14:solidFill>
          </w14:textFill>
        </w:rPr>
        <w:t>月初级管理会计师考试形式为在线考试，考生须自行准备符合要求的考试设备、监控设备和考试场所。根据考务管理需要，考生在考试进行的全过程中须同时开启两路在线实时视频监控</w:t>
      </w:r>
      <w:r>
        <w:rPr>
          <w:rFonts w:hint="eastAsia" w:ascii="仿宋" w:hAnsi="仿宋" w:eastAsia="仿宋" w:cs="仿宋"/>
        </w:rPr>
        <w:t>。</w:t>
      </w:r>
      <w:bookmarkStart w:id="4" w:name="_GoBack"/>
      <w:bookmarkEnd w:id="4"/>
    </w:p>
    <w:p>
      <w:pPr>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以下就下载安装考试客户端、考试操作流程及搭建第二视角监控等具体操作进行说明。</w:t>
      </w:r>
      <w:bookmarkStart w:id="0" w:name="__第二视角鹰眼监控要求"/>
      <w:bookmarkEnd w:id="0"/>
      <w:bookmarkStart w:id="1" w:name="___第二视角鹰眼监控要求"/>
      <w:bookmarkEnd w:id="1"/>
    </w:p>
    <w:p>
      <w:p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一、考试环境、电子设备软硬件要求</w:t>
      </w:r>
    </w:p>
    <w:p>
      <w:pPr>
        <w:pStyle w:val="19"/>
        <w:snapToGrid w:val="0"/>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首先，考生应自行准备符合以下要求的考试设备和考试环境。</w:t>
      </w:r>
    </w:p>
    <w:p>
      <w:pPr>
        <w:pStyle w:val="19"/>
        <w:numPr>
          <w:ilvl w:val="0"/>
          <w:numId w:val="1"/>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考试场所</w:t>
      </w:r>
    </w:p>
    <w:p>
      <w:pPr>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考生应选择安静、光线充足、独立的空间独自参加考试，不建议在公共场所（如公共教室、图书馆、咖啡馆、办公室等）进行考试。考试全过程严格禁止无关人员出入考试场所。</w:t>
      </w:r>
    </w:p>
    <w:p>
      <w:pPr>
        <w:pStyle w:val="19"/>
        <w:numPr>
          <w:ilvl w:val="0"/>
          <w:numId w:val="1"/>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用于在线考试的电脑</w:t>
      </w:r>
    </w:p>
    <w:p>
      <w:pPr>
        <w:pStyle w:val="19"/>
        <w:widowControl w:val="0"/>
        <w:numPr>
          <w:ilvl w:val="0"/>
          <w:numId w:val="2"/>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安装考试客户端需要拥有正常上网功能的电脑，电脑操作系统要求为Windows（推荐Windows 7、Windows 10版本）或Mac OS（10.1</w:t>
      </w:r>
      <w:r>
        <w:rPr>
          <w:rFonts w:ascii="仿宋" w:hAnsi="仿宋" w:eastAsia="仿宋" w:cs="仿宋"/>
          <w:color w:val="000000" w:themeColor="text1"/>
          <w14:textFill>
            <w14:solidFill>
              <w14:schemeClr w14:val="tx1"/>
            </w14:solidFill>
          </w14:textFill>
        </w:rPr>
        <w:t>5.7</w:t>
      </w:r>
      <w:r>
        <w:rPr>
          <w:rFonts w:hint="eastAsia" w:ascii="仿宋" w:hAnsi="仿宋" w:eastAsia="仿宋" w:cs="仿宋"/>
          <w:color w:val="000000"/>
        </w:rPr>
        <w:t>及以上版本</w:t>
      </w:r>
      <w:r>
        <w:rPr>
          <w:rFonts w:hint="eastAsia" w:ascii="仿宋" w:hAnsi="仿宋" w:eastAsia="仿宋" w:cs="仿宋"/>
          <w:color w:val="000000" w:themeColor="text1"/>
          <w14:textFill>
            <w14:solidFill>
              <w14:schemeClr w14:val="tx1"/>
            </w14:solidFill>
          </w14:textFill>
        </w:rPr>
        <w:t>）；电脑最低配置要求为</w:t>
      </w:r>
      <w:r>
        <w:rPr>
          <w:rFonts w:ascii="仿宋" w:hAnsi="仿宋" w:eastAsia="仿宋" w:cs="仿宋"/>
          <w:color w:val="000000" w:themeColor="text1"/>
          <w14:textFill>
            <w14:solidFill>
              <w14:schemeClr w14:val="tx1"/>
            </w14:solidFill>
          </w14:textFill>
        </w:rPr>
        <w:t>CPU：双核；内存:4G；安装客户端硬盘空间&gt;2G</w:t>
      </w:r>
      <w:r>
        <w:rPr>
          <w:rFonts w:hint="eastAsia" w:ascii="仿宋" w:hAnsi="仿宋" w:eastAsia="仿宋" w:cs="仿宋"/>
          <w:color w:val="000000" w:themeColor="text1"/>
          <w14:textFill>
            <w14:solidFill>
              <w14:schemeClr w14:val="tx1"/>
            </w14:solidFill>
          </w14:textFill>
        </w:rPr>
        <w:t>；不得使用平板电脑或移动设备；</w:t>
      </w:r>
    </w:p>
    <w:p>
      <w:pPr>
        <w:pStyle w:val="19"/>
        <w:widowControl w:val="0"/>
        <w:numPr>
          <w:ilvl w:val="0"/>
          <w:numId w:val="2"/>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考试用电脑具备可以正常工作的摄像设备（内置或外置摄像头均可）和具备可正常工作的音频输入设备；</w:t>
      </w:r>
    </w:p>
    <w:p>
      <w:pPr>
        <w:pStyle w:val="19"/>
        <w:widowControl w:val="0"/>
        <w:numPr>
          <w:ilvl w:val="0"/>
          <w:numId w:val="2"/>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考试期间将全程使用摄像头，考生在考试期间需确保电脑摄像头开启，无遮挡；</w:t>
      </w:r>
    </w:p>
    <w:p>
      <w:pPr>
        <w:pStyle w:val="19"/>
        <w:widowControl w:val="0"/>
        <w:numPr>
          <w:ilvl w:val="0"/>
          <w:numId w:val="2"/>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考生如使用笔记本电脑请保持电量充足，建议全程使用外接电源；</w:t>
      </w:r>
    </w:p>
    <w:p>
      <w:pPr>
        <w:pStyle w:val="19"/>
        <w:widowControl w:val="0"/>
        <w:numPr>
          <w:ilvl w:val="0"/>
          <w:numId w:val="2"/>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考生在进入考试系统前应关闭电脑上与考试无关网页和软件，考试客户端将全程检测考生的电脑软件使用情况，如有异常将被系统判定为作弊行为。</w:t>
      </w:r>
    </w:p>
    <w:p>
      <w:pPr>
        <w:pStyle w:val="19"/>
        <w:numPr>
          <w:ilvl w:val="0"/>
          <w:numId w:val="1"/>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用作第二视角监控的设备</w:t>
      </w:r>
    </w:p>
    <w:p>
      <w:pPr>
        <w:pStyle w:val="19"/>
        <w:numPr>
          <w:ilvl w:val="1"/>
          <w:numId w:val="1"/>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具备正常上网功能的智能手机或平板设备，必须带有可正常工作的摄像头。</w:t>
      </w:r>
    </w:p>
    <w:p>
      <w:pPr>
        <w:pStyle w:val="19"/>
        <w:numPr>
          <w:ilvl w:val="1"/>
          <w:numId w:val="1"/>
        </w:numPr>
        <w:snapToGrid w:val="0"/>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监控设备要求使用的浏览器如下：</w:t>
      </w:r>
    </w:p>
    <w:p>
      <w:pPr>
        <w:pStyle w:val="19"/>
        <w:snapToGrid w:val="0"/>
        <w:ind w:left="-480" w:leftChars="-200" w:firstLine="0" w:firstLineChars="0"/>
        <w:rPr>
          <w:rFonts w:ascii="仿宋" w:hAnsi="仿宋" w:eastAsia="仿宋" w:cs="仿宋"/>
          <w:color w:val="000000" w:themeColor="text1"/>
          <w14:textFill>
            <w14:solidFill>
              <w14:schemeClr w14:val="tx1"/>
            </w14:solidFill>
          </w14:textFill>
        </w:rPr>
      </w:pPr>
    </w:p>
    <w:p>
      <w:pPr>
        <w:pStyle w:val="19"/>
        <w:snapToGrid w:val="0"/>
        <w:ind w:left="-480" w:leftChars="-200" w:firstLine="0" w:firstLineChars="0"/>
        <w:rPr>
          <w:rFonts w:ascii="仿宋" w:hAnsi="仿宋" w:eastAsia="仿宋" w:cs="仿宋"/>
          <w:color w:val="000000" w:themeColor="text1"/>
          <w14:textFill>
            <w14:solidFill>
              <w14:schemeClr w14:val="tx1"/>
            </w14:solidFill>
          </w14:textFill>
        </w:rPr>
      </w:pPr>
    </w:p>
    <w:tbl>
      <w:tblPr>
        <w:tblStyle w:val="11"/>
        <w:tblpPr w:leftFromText="180" w:rightFromText="180" w:vertAnchor="text" w:tblpXSpec="center" w:tblpY="1"/>
        <w:tblOverlap w:val="never"/>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231"/>
        <w:gridCol w:w="2302"/>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842" w:type="dxa"/>
            <w:shd w:val="clear" w:color="000000" w:fill="DDEBF7"/>
            <w:noWrap/>
            <w:vAlign w:val="center"/>
          </w:tcPr>
          <w:p>
            <w:pPr>
              <w:jc w:val="center"/>
              <w:rPr>
                <w:rFonts w:ascii="仿宋" w:hAnsi="仿宋" w:eastAsia="仿宋" w:cs="仿宋"/>
                <w:b/>
                <w:bCs/>
                <w:color w:val="000000"/>
              </w:rPr>
            </w:pPr>
            <w:r>
              <w:rPr>
                <w:rFonts w:hint="eastAsia" w:ascii="仿宋" w:hAnsi="仿宋" w:eastAsia="仿宋" w:cs="仿宋"/>
                <w:b/>
                <w:bCs/>
                <w:color w:val="000000"/>
              </w:rPr>
              <w:t>设 备</w:t>
            </w:r>
          </w:p>
        </w:tc>
        <w:tc>
          <w:tcPr>
            <w:tcW w:w="6454" w:type="dxa"/>
            <w:gridSpan w:val="3"/>
            <w:shd w:val="clear" w:color="000000" w:fill="DDEBF7"/>
            <w:noWrap/>
            <w:vAlign w:val="center"/>
          </w:tcPr>
          <w:p>
            <w:pPr>
              <w:jc w:val="center"/>
              <w:rPr>
                <w:rFonts w:hint="eastAsia" w:ascii="仿宋" w:hAnsi="仿宋" w:eastAsia="仿宋" w:cs="仿宋"/>
                <w:b/>
                <w:bCs/>
                <w:color w:val="000000"/>
              </w:rPr>
            </w:pPr>
            <w:r>
              <w:rPr>
                <w:rFonts w:hint="eastAsia" w:ascii="仿宋" w:hAnsi="仿宋" w:eastAsia="仿宋" w:cs="仿宋"/>
                <w:b/>
                <w:bCs/>
                <w:color w:val="000000"/>
              </w:rPr>
              <w:t>智能手机/平板设备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4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操作系统</w:t>
            </w:r>
          </w:p>
        </w:tc>
        <w:tc>
          <w:tcPr>
            <w:tcW w:w="2231"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IOS</w:t>
            </w:r>
          </w:p>
        </w:tc>
        <w:tc>
          <w:tcPr>
            <w:tcW w:w="230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Android</w:t>
            </w:r>
          </w:p>
        </w:tc>
        <w:tc>
          <w:tcPr>
            <w:tcW w:w="1921" w:type="dxa"/>
            <w:vAlign w:val="center"/>
          </w:tcPr>
          <w:p>
            <w:pPr>
              <w:jc w:val="center"/>
              <w:rPr>
                <w:rFonts w:hint="eastAsia" w:ascii="仿宋" w:hAnsi="仿宋" w:eastAsia="仿宋" w:cs="仿宋"/>
                <w:color w:val="000000"/>
              </w:rPr>
            </w:pPr>
            <w:r>
              <w:rPr>
                <w:rFonts w:hint="eastAsia" w:ascii="仿宋" w:hAnsi="仿宋" w:eastAsia="仿宋" w:cs="仿宋"/>
                <w:color w:val="000000"/>
              </w:rPr>
              <w:t>鸿蒙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4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系统版本</w:t>
            </w:r>
          </w:p>
        </w:tc>
        <w:tc>
          <w:tcPr>
            <w:tcW w:w="2231"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IOS 13及以上版本</w:t>
            </w:r>
          </w:p>
        </w:tc>
        <w:tc>
          <w:tcPr>
            <w:tcW w:w="230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Android 10及以上版本</w:t>
            </w:r>
          </w:p>
        </w:tc>
        <w:tc>
          <w:tcPr>
            <w:tcW w:w="1921" w:type="dxa"/>
            <w:vAlign w:val="center"/>
          </w:tcPr>
          <w:p>
            <w:pPr>
              <w:jc w:val="center"/>
              <w:rPr>
                <w:rFonts w:hint="eastAsia" w:ascii="仿宋" w:hAnsi="仿宋" w:eastAsia="仿宋" w:cs="仿宋"/>
                <w:color w:val="000000"/>
              </w:rPr>
            </w:pPr>
            <w:r>
              <w:rPr>
                <w:rFonts w:ascii="仿宋" w:hAnsi="仿宋" w:eastAsia="仿宋" w:cs="仿宋"/>
                <w:color w:val="000000"/>
              </w:rPr>
              <w:t>HarmonyOS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4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浏览器</w:t>
            </w:r>
          </w:p>
        </w:tc>
        <w:tc>
          <w:tcPr>
            <w:tcW w:w="2231"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Safari 13及以上版本</w:t>
            </w:r>
          </w:p>
        </w:tc>
        <w:tc>
          <w:tcPr>
            <w:tcW w:w="230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Chrome 75及以上版本或EDGE浏览器</w:t>
            </w:r>
          </w:p>
        </w:tc>
        <w:tc>
          <w:tcPr>
            <w:tcW w:w="1921" w:type="dxa"/>
            <w:vAlign w:val="center"/>
          </w:tcPr>
          <w:p>
            <w:pPr>
              <w:jc w:val="center"/>
              <w:rPr>
                <w:rFonts w:hint="eastAsia" w:ascii="仿宋" w:hAnsi="仿宋" w:eastAsia="仿宋" w:cs="仿宋"/>
                <w:color w:val="000000"/>
              </w:rPr>
            </w:pPr>
            <w:r>
              <w:rPr>
                <w:rFonts w:hint="eastAsia" w:ascii="仿宋" w:hAnsi="仿宋" w:eastAsia="仿宋" w:cs="仿宋"/>
                <w:color w:val="000000"/>
              </w:rPr>
              <w:t>华为花瓣浏览器或E</w:t>
            </w:r>
            <w:r>
              <w:rPr>
                <w:rFonts w:ascii="仿宋" w:hAnsi="仿宋" w:eastAsia="仿宋" w:cs="仿宋"/>
                <w:color w:val="000000"/>
              </w:rPr>
              <w:t>DGE</w:t>
            </w:r>
            <w:r>
              <w:rPr>
                <w:rFonts w:hint="eastAsia" w:ascii="仿宋" w:hAnsi="仿宋" w:eastAsia="仿宋" w:cs="仿宋"/>
                <w:color w:val="000000"/>
              </w:rPr>
              <w:t>浏览器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4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摄像头</w:t>
            </w:r>
          </w:p>
        </w:tc>
        <w:tc>
          <w:tcPr>
            <w:tcW w:w="2231"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有</w:t>
            </w:r>
          </w:p>
        </w:tc>
        <w:tc>
          <w:tcPr>
            <w:tcW w:w="2302" w:type="dxa"/>
            <w:shd w:val="clear" w:color="auto" w:fill="auto"/>
            <w:noWrap/>
            <w:vAlign w:val="center"/>
          </w:tcPr>
          <w:p>
            <w:pPr>
              <w:jc w:val="center"/>
              <w:rPr>
                <w:rFonts w:ascii="仿宋" w:hAnsi="仿宋" w:eastAsia="仿宋" w:cs="仿宋"/>
                <w:color w:val="000000"/>
              </w:rPr>
            </w:pPr>
            <w:r>
              <w:rPr>
                <w:rFonts w:hint="eastAsia" w:ascii="仿宋" w:hAnsi="仿宋" w:eastAsia="仿宋" w:cs="仿宋"/>
                <w:color w:val="000000"/>
              </w:rPr>
              <w:t>有</w:t>
            </w:r>
          </w:p>
        </w:tc>
        <w:tc>
          <w:tcPr>
            <w:tcW w:w="1921" w:type="dxa"/>
            <w:vAlign w:val="center"/>
          </w:tcPr>
          <w:p>
            <w:pPr>
              <w:jc w:val="center"/>
              <w:rPr>
                <w:rFonts w:hint="eastAsia" w:ascii="仿宋" w:hAnsi="仿宋" w:eastAsia="仿宋" w:cs="仿宋"/>
                <w:color w:val="000000"/>
              </w:rPr>
            </w:pPr>
            <w:r>
              <w:rPr>
                <w:rFonts w:hint="eastAsia" w:ascii="仿宋" w:hAnsi="仿宋" w:eastAsia="仿宋" w:cs="仿宋"/>
                <w:color w:val="000000"/>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296" w:type="dxa"/>
            <w:gridSpan w:val="4"/>
            <w:shd w:val="clear" w:color="auto" w:fill="auto"/>
            <w:noWrap/>
            <w:vAlign w:val="center"/>
          </w:tcPr>
          <w:p>
            <w:pPr>
              <w:snapToGrid w:val="0"/>
              <w:ind w:firstLine="480" w:firstLineChars="20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请考生使用推荐的浏览器登录监控，如考生自行选用其他种类浏览器导致监控出现异常，将由考生自行承担后果。</w:t>
            </w:r>
          </w:p>
        </w:tc>
      </w:tr>
    </w:tbl>
    <w:p>
      <w:pPr>
        <w:pStyle w:val="19"/>
        <w:widowControl w:val="0"/>
        <w:numPr>
          <w:ilvl w:val="1"/>
          <w:numId w:val="1"/>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手机或平板支架：将智能手机或平板设备固定摆放，便于按监控视角要求调整到合适的位置和高度。</w:t>
      </w:r>
    </w:p>
    <w:p>
      <w:pPr>
        <w:pStyle w:val="19"/>
        <w:widowControl w:val="0"/>
        <w:numPr>
          <w:ilvl w:val="1"/>
          <w:numId w:val="1"/>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确保监考用设备电量充足，建议全程使用外接电源。</w:t>
      </w:r>
    </w:p>
    <w:p>
      <w:pPr>
        <w:pStyle w:val="19"/>
        <w:widowControl w:val="0"/>
        <w:numPr>
          <w:ilvl w:val="1"/>
          <w:numId w:val="1"/>
        </w:numPr>
        <w:snapToGrid w:val="0"/>
        <w:spacing w:line="360" w:lineRule="auto"/>
        <w:ind w:left="480" w:hanging="480" w:hanging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启第二视角监控前应关掉智能手机或平板中与考试无关应用的提醒功能，客户端将全程检测考生的软件使用情况，进入考试系统前需关闭电脑上与考试无关网页和软件，包括各类通讯软件以及音视频播放。考生务必仔细清理考试设备，彻底关闭尤其是具有投屏功能的软件、直播功能的软件（如乐播）、远程协作工具（如向日葵、</w:t>
      </w:r>
      <w:r>
        <w:rPr>
          <w:rFonts w:ascii="仿宋" w:hAnsi="仿宋" w:eastAsia="仿宋" w:cs="仿宋"/>
          <w:color w:val="000000" w:themeColor="text1"/>
          <w14:textFill>
            <w14:solidFill>
              <w14:schemeClr w14:val="tx1"/>
            </w14:solidFill>
          </w14:textFill>
        </w:rPr>
        <w:t>Teamview）、网络代理程序及VPN程序等</w:t>
      </w:r>
      <w:r>
        <w:rPr>
          <w:rFonts w:hint="eastAsia" w:ascii="仿宋" w:hAnsi="仿宋" w:eastAsia="仿宋" w:cs="仿宋"/>
          <w:color w:val="000000" w:themeColor="text1"/>
          <w14:textFill>
            <w14:solidFill>
              <w14:schemeClr w14:val="tx1"/>
            </w14:solidFill>
          </w14:textFill>
        </w:rPr>
        <w:t>，如有异常将被系统判定为作弊行为。</w:t>
      </w:r>
    </w:p>
    <w:p>
      <w:pPr>
        <w:pStyle w:val="19"/>
        <w:numPr>
          <w:ilvl w:val="0"/>
          <w:numId w:val="1"/>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网络条件要求</w:t>
      </w:r>
    </w:p>
    <w:p>
      <w:pPr>
        <w:pStyle w:val="19"/>
        <w:numPr>
          <w:ilvl w:val="0"/>
          <w:numId w:val="3"/>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考试场所应有稳定的网络条件，支持考试设备和监控设备同时联网；</w:t>
      </w:r>
    </w:p>
    <w:p>
      <w:pPr>
        <w:pStyle w:val="19"/>
        <w:numPr>
          <w:ilvl w:val="0"/>
          <w:numId w:val="3"/>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建议使用带宽50Mbps或以上的独立光纤网络；</w:t>
      </w:r>
    </w:p>
    <w:p>
      <w:pPr>
        <w:pStyle w:val="19"/>
        <w:numPr>
          <w:ilvl w:val="0"/>
          <w:numId w:val="3"/>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建议考生准备4G（5</w:t>
      </w:r>
      <w:r>
        <w:rPr>
          <w:rFonts w:ascii="仿宋" w:hAnsi="仿宋" w:eastAsia="仿宋" w:cs="仿宋"/>
          <w:color w:val="000000" w:themeColor="text1"/>
          <w14:textFill>
            <w14:solidFill>
              <w14:schemeClr w14:val="tx1"/>
            </w14:solidFill>
          </w14:textFill>
        </w:rPr>
        <w:t>G</w:t>
      </w:r>
      <w:r>
        <w:rPr>
          <w:rFonts w:hint="eastAsia" w:ascii="仿宋" w:hAnsi="仿宋" w:eastAsia="仿宋" w:cs="仿宋"/>
          <w:color w:val="000000" w:themeColor="text1"/>
          <w14:textFill>
            <w14:solidFill>
              <w14:schemeClr w14:val="tx1"/>
            </w14:solidFill>
          </w14:textFill>
        </w:rPr>
        <w:t>）等移动网络作为备用网络，并事先做好调试，以便出现网络故障时能迅速切换到备用网络继续考试。（一场</w:t>
      </w:r>
      <w:r>
        <w:rPr>
          <w:rFonts w:ascii="仿宋" w:hAnsi="仿宋" w:eastAsia="仿宋" w:cs="仿宋"/>
          <w:color w:val="000000" w:themeColor="text1"/>
          <w14:textFill>
            <w14:solidFill>
              <w14:schemeClr w14:val="tx1"/>
            </w14:solidFill>
          </w14:textFill>
        </w:rPr>
        <w:t>2小时左右的考试，预计使用3GB的流量）</w:t>
      </w:r>
      <w:r>
        <w:rPr>
          <w:rFonts w:hint="eastAsia" w:ascii="仿宋" w:hAnsi="仿宋" w:eastAsia="仿宋" w:cs="仿宋"/>
          <w:color w:val="000000" w:themeColor="text1"/>
          <w14:textFill>
            <w14:solidFill>
              <w14:schemeClr w14:val="tx1"/>
            </w14:solidFill>
          </w14:textFill>
        </w:rPr>
        <w:t>。</w:t>
      </w:r>
    </w:p>
    <w:p>
      <w:pPr>
        <w:shd w:val="clear" w:color="auto" w:fill="FCFCFC"/>
        <w:snapToGrid w:val="0"/>
        <w:spacing w:line="360" w:lineRule="auto"/>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特别提示：</w:t>
      </w:r>
    </w:p>
    <w:p>
      <w:pPr>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考试期间如发生考网络故障，考试系统会即时提醒考生，请考生在看到异常提示后迅速修复网络故障。故障解决后，考生可重新进入考试继续作答，网络故障发生之前的作答结果会保存。</w:t>
      </w:r>
    </w:p>
    <w:p>
      <w:pPr>
        <w:snapToGrid w:val="0"/>
        <w:spacing w:line="360" w:lineRule="auto"/>
        <w:ind w:firstLine="482" w:firstLineChars="200"/>
        <w:rPr>
          <w:rFonts w:ascii="仿宋" w:hAnsi="仿宋" w:eastAsia="仿宋" w:cs="仿宋"/>
          <w:b/>
          <w:bCs/>
          <w:color w:val="FF0000"/>
        </w:rPr>
      </w:pPr>
      <w:r>
        <w:rPr>
          <w:rFonts w:hint="eastAsia" w:ascii="仿宋" w:hAnsi="仿宋" w:eastAsia="仿宋" w:cs="仿宋"/>
          <w:b/>
          <w:bCs/>
          <w:color w:val="FF0000"/>
        </w:rPr>
        <w:t>由于考试设备或网络故障导致考生考试时间的损失将不会获得补时机会。</w:t>
      </w:r>
    </w:p>
    <w:p>
      <w:p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二、考试客户端下载、安装和调试</w:t>
      </w:r>
    </w:p>
    <w:p>
      <w:pPr>
        <w:pStyle w:val="19"/>
        <w:numPr>
          <w:ilvl w:val="0"/>
          <w:numId w:val="4"/>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考试客户端安装</w:t>
      </w:r>
    </w:p>
    <w:p>
      <w:pPr>
        <w:pStyle w:val="19"/>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使用在线考试设备，在浏览器中打开考试（或测试）链接，将进入客户端的下载页面。请考生根据自己考试设备的操作系统类型下载对应的客户端安装包（Windows版或Mac版），下载界面如下图1所示</w:t>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rPr>
        <w:drawing>
          <wp:inline distT="0" distB="0" distL="114300" distR="114300">
            <wp:extent cx="3152775" cy="203835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3152775" cy="2038350"/>
                    </a:xfrm>
                    <a:prstGeom prst="rect">
                      <a:avLst/>
                    </a:prstGeom>
                    <a:noFill/>
                    <a:ln>
                      <a:noFill/>
                    </a:ln>
                  </pic:spPr>
                </pic:pic>
              </a:graphicData>
            </a:graphic>
          </wp:inline>
        </w:drawing>
      </w:r>
    </w:p>
    <w:p>
      <w:pPr>
        <w:pStyle w:val="19"/>
        <w:snapToGrid w:val="0"/>
        <w:spacing w:line="360" w:lineRule="auto"/>
        <w:ind w:left="360" w:firstLine="480"/>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p>
    <w:p>
      <w:pPr>
        <w:pStyle w:val="19"/>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客户端安装包下载完成后，以Windows考试设备为例，双击安装包即可安装考试客户端，如下图2所示</w:t>
      </w:r>
    </w:p>
    <w:p>
      <w:pPr>
        <w:pStyle w:val="19"/>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1598930" cy="442595"/>
            <wp:effectExtent l="0" t="0" r="1270" b="14605"/>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442595"/>
                    </a:xfrm>
                    <a:prstGeom prst="rect">
                      <a:avLst/>
                    </a:prstGeom>
                    <a:noFill/>
                    <a:ln>
                      <a:noFill/>
                    </a:ln>
                  </pic:spPr>
                </pic:pic>
              </a:graphicData>
            </a:graphic>
          </wp:inline>
        </w:drawing>
      </w:r>
      <w:r>
        <w:rPr>
          <w:rFonts w:hint="eastAsia" w:ascii="仿宋" w:hAnsi="仿宋" w:eastAsia="仿宋" w:cs="仿宋"/>
          <w:color w:val="000000" w:themeColor="text1"/>
          <w14:textFill>
            <w14:solidFill>
              <w14:schemeClr w14:val="tx1"/>
            </w14:solidFill>
          </w14:textFill>
        </w:rPr>
        <w:drawing>
          <wp:inline distT="0" distB="0" distL="0" distR="0">
            <wp:extent cx="3333750" cy="2559050"/>
            <wp:effectExtent l="0" t="0" r="0" b="127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33750" cy="2559050"/>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（图2）</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点击“下一步”，推荐使用</w:t>
      </w:r>
      <w:r>
        <w:rPr>
          <w:rFonts w:hint="eastAsia" w:ascii="仿宋" w:hAnsi="仿宋" w:eastAsia="仿宋" w:cs="仿宋"/>
          <w:b/>
          <w:bCs/>
          <w:color w:val="000000" w:themeColor="text1"/>
          <w:u w:val="single"/>
          <w14:textFill>
            <w14:solidFill>
              <w14:schemeClr w14:val="tx1"/>
            </w14:solidFill>
          </w14:textFill>
        </w:rPr>
        <w:t>默认路径</w:t>
      </w:r>
      <w:r>
        <w:rPr>
          <w:rFonts w:hint="eastAsia" w:ascii="仿宋" w:hAnsi="仿宋" w:eastAsia="仿宋" w:cs="仿宋"/>
          <w:color w:val="000000" w:themeColor="text1"/>
          <w14:textFill>
            <w14:solidFill>
              <w14:schemeClr w14:val="tx1"/>
            </w14:solidFill>
          </w14:textFill>
        </w:rPr>
        <w:t>安装客户端。安装完成后，桌面上将会显示“eztest”图标，如下图3所示</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2820670" cy="2165350"/>
            <wp:effectExtent l="0" t="0" r="1778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drawing>
          <wp:inline distT="0" distB="0" distL="0" distR="0">
            <wp:extent cx="859155" cy="770255"/>
            <wp:effectExtent l="0" t="0" r="17145" b="107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（图3）</w:t>
      </w:r>
    </w:p>
    <w:p>
      <w:pPr>
        <w:pStyle w:val="19"/>
        <w:numPr>
          <w:ilvl w:val="0"/>
          <w:numId w:val="4"/>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调试摄像头和麦克风</w:t>
      </w:r>
    </w:p>
    <w:p>
      <w:pPr>
        <w:pStyle w:val="19"/>
        <w:numPr>
          <w:ilvl w:val="0"/>
          <w:numId w:val="5"/>
        </w:numPr>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双击运行“</w:t>
      </w:r>
      <w:r>
        <w:rPr>
          <w:rFonts w:hint="eastAsia" w:ascii="仿宋" w:hAnsi="仿宋" w:eastAsia="仿宋" w:cs="仿宋"/>
          <w:b/>
          <w:bCs/>
          <w:color w:val="000000" w:themeColor="text1"/>
          <w14:textFill>
            <w14:solidFill>
              <w14:schemeClr w14:val="tx1"/>
            </w14:solidFill>
          </w14:textFill>
        </w:rPr>
        <w:t>eztest</w:t>
      </w:r>
      <w:r>
        <w:rPr>
          <w:rFonts w:hint="eastAsia" w:ascii="仿宋" w:hAnsi="仿宋" w:eastAsia="仿宋" w:cs="仿宋"/>
          <w:color w:val="000000" w:themeColor="text1"/>
          <w14:textFill>
            <w14:solidFill>
              <w14:schemeClr w14:val="tx1"/>
            </w14:solidFill>
          </w14:textFill>
        </w:rPr>
        <w:t>”程序，在客户端登录界面输入考试对应的的口令（如下图4所示）</w:t>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3219450" cy="2334260"/>
            <wp:effectExtent l="0" t="0" r="0" b="889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219450" cy="2334260"/>
                    </a:xfrm>
                    <a:prstGeom prst="rect">
                      <a:avLst/>
                    </a:prstGeom>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（图4）</w:t>
      </w:r>
    </w:p>
    <w:p>
      <w:pPr>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在登陆页中，点击“调试设备”测试本机设备的（内外置）摄像头及音频设备是否可用。（如下图5、图6所示）</w:t>
      </w:r>
    </w:p>
    <w:p>
      <w:pPr>
        <w:snapToGrid w:val="0"/>
        <w:spacing w:line="360" w:lineRule="auto"/>
        <w:ind w:firstLine="480" w:firstLineChars="20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114300" distR="114300">
            <wp:extent cx="3256280" cy="1905000"/>
            <wp:effectExtent l="0" t="0" r="127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259293" cy="1906435"/>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（图5）</w:t>
      </w:r>
    </w:p>
    <w:p>
      <w:pPr>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请注意：一旦完成登录，考试系统将全屏锁定电脑的操作界面。</w:t>
      </w:r>
    </w:p>
    <w:p>
      <w:pPr>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建议在输入准考证号进入考试前，进行设备调试，确认考试设备的可用情况。</w:t>
      </w:r>
    </w:p>
    <w:p>
      <w:pPr>
        <w:pStyle w:val="19"/>
        <w:snapToGrid w:val="0"/>
        <w:spacing w:line="360" w:lineRule="auto"/>
        <w:ind w:firstLine="480"/>
        <w:jc w:val="center"/>
        <w:rPr>
          <w:rFonts w:hint="eastAsia"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5274310" cy="1990090"/>
            <wp:effectExtent l="0" t="0" r="254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1990103"/>
                    </a:xfrm>
                    <a:prstGeom prst="rect">
                      <a:avLst/>
                    </a:prstGeom>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（图6）</w:t>
      </w:r>
    </w:p>
    <w:p>
      <w:p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三、在线考试流程</w:t>
      </w:r>
    </w:p>
    <w:p>
      <w:pPr>
        <w:pStyle w:val="19"/>
        <w:numPr>
          <w:ilvl w:val="0"/>
          <w:numId w:val="6"/>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考试客户端登录</w:t>
      </w:r>
    </w:p>
    <w:p>
      <w:pPr>
        <w:pStyle w:val="19"/>
        <w:numPr>
          <w:ilvl w:val="0"/>
          <w:numId w:val="7"/>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双击运行“</w:t>
      </w:r>
      <w:r>
        <w:rPr>
          <w:rFonts w:hint="eastAsia" w:ascii="仿宋" w:hAnsi="仿宋" w:eastAsia="仿宋" w:cs="仿宋"/>
          <w:b/>
          <w:bCs/>
          <w:color w:val="000000" w:themeColor="text1"/>
          <w14:textFill>
            <w14:solidFill>
              <w14:schemeClr w14:val="tx1"/>
            </w14:solidFill>
          </w14:textFill>
        </w:rPr>
        <w:t>eztest</w:t>
      </w:r>
      <w:r>
        <w:rPr>
          <w:rFonts w:hint="eastAsia" w:ascii="仿宋" w:hAnsi="仿宋" w:eastAsia="仿宋" w:cs="仿宋"/>
          <w:color w:val="000000" w:themeColor="text1"/>
          <w14:textFill>
            <w14:solidFill>
              <w14:schemeClr w14:val="tx1"/>
            </w14:solidFill>
          </w14:textFill>
        </w:rPr>
        <w:t>”程序，在易考客户端界面输入考试对应的口令</w:t>
      </w:r>
    </w:p>
    <w:p>
      <w:pPr>
        <w:pStyle w:val="19"/>
        <w:snapToGrid w:val="0"/>
        <w:spacing w:line="360" w:lineRule="auto"/>
        <w:ind w:left="482" w:hanging="482"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特别提醒：</w:t>
      </w:r>
      <w:r>
        <w:rPr>
          <w:rFonts w:hint="eastAsia" w:ascii="仿宋" w:hAnsi="仿宋" w:eastAsia="仿宋" w:cs="仿宋"/>
          <w:color w:val="000000" w:themeColor="text1"/>
          <w14:textFill>
            <w14:solidFill>
              <w14:schemeClr w14:val="tx1"/>
            </w14:solidFill>
          </w14:textFill>
        </w:rPr>
        <w:t>正式考试与模拟考试的口令不同，请考生注意查看通知</w:t>
      </w:r>
    </w:p>
    <w:p>
      <w:pPr>
        <w:pStyle w:val="19"/>
        <w:numPr>
          <w:ilvl w:val="0"/>
          <w:numId w:val="7"/>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根据考试通知，在允许考生登录的时间段内，输入身份证号登录（如下图7所示）</w:t>
      </w:r>
    </w:p>
    <w:p>
      <w:pPr>
        <w:snapToGrid w:val="0"/>
        <w:spacing w:line="360" w:lineRule="auto"/>
        <w:ind w:firstLine="480" w:firstLineChars="20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rPr>
        <w:drawing>
          <wp:inline distT="0" distB="0" distL="114300" distR="114300">
            <wp:extent cx="3154045" cy="2043430"/>
            <wp:effectExtent l="0" t="0" r="8255"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3154045" cy="2043430"/>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（图7）</w:t>
      </w:r>
    </w:p>
    <w:p>
      <w:pPr>
        <w:pStyle w:val="19"/>
        <w:numPr>
          <w:ilvl w:val="0"/>
          <w:numId w:val="6"/>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信息确认及拍照</w:t>
      </w:r>
    </w:p>
    <w:p>
      <w:pPr>
        <w:pStyle w:val="19"/>
        <w:numPr>
          <w:ilvl w:val="0"/>
          <w:numId w:val="8"/>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完成登录后，考生须先确认自己的基本信息，点击确定按钮继续（如下图8所示）</w:t>
      </w:r>
    </w:p>
    <w:p>
      <w:pPr>
        <w:pStyle w:val="19"/>
        <w:snapToGrid w:val="0"/>
        <w:spacing w:line="360" w:lineRule="auto"/>
        <w:ind w:left="48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请注意：</w:t>
      </w:r>
      <w:r>
        <w:rPr>
          <w:rFonts w:hint="eastAsia" w:ascii="仿宋" w:hAnsi="仿宋" w:eastAsia="仿宋" w:cs="仿宋"/>
          <w:color w:val="000000" w:themeColor="text1"/>
          <w14:textFill>
            <w14:solidFill>
              <w14:schemeClr w14:val="tx1"/>
            </w14:solidFill>
          </w14:textFill>
        </w:rPr>
        <w:t>在进入考试之前，考生可点击《隐私政策》链接查看详细内容，确认接受《隐私政策》后可继续进入下一步。</w:t>
      </w:r>
    </w:p>
    <w:p>
      <w:pPr>
        <w:snapToGrid w:val="0"/>
        <w:spacing w:line="360" w:lineRule="auto"/>
        <w:ind w:firstLine="480" w:firstLineChars="200"/>
        <w:jc w:val="center"/>
        <w:rPr>
          <w:rFonts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2332990" cy="2302510"/>
            <wp:effectExtent l="0" t="0" r="0" b="254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2337707" cy="2306667"/>
                    </a:xfrm>
                    <a:prstGeom prst="rect">
                      <a:avLst/>
                    </a:prstGeom>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（图8）</w:t>
      </w:r>
    </w:p>
    <w:p>
      <w:pPr>
        <w:pStyle w:val="19"/>
        <w:numPr>
          <w:ilvl w:val="0"/>
          <w:numId w:val="8"/>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核对报名照后，点击“进入考试”按钮（如下图9所示）</w:t>
      </w:r>
    </w:p>
    <w:p>
      <w:pPr>
        <w:snapToGrid w:val="0"/>
        <w:spacing w:line="360" w:lineRule="auto"/>
        <w:ind w:firstLine="0" w:firstLineChars="20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snapToGrid w:val="0"/>
          <w:color w:val="000000"/>
          <w:w w:val="0"/>
          <w:u w:color="000000"/>
          <w:shd w:val="clear" w:color="000000" w:fill="000000"/>
          <w:lang w:val="zh-CN" w:bidi="zh-CN"/>
        </w:rPr>
        <w:t xml:space="preserve"> </w:t>
      </w:r>
      <w:r>
        <w:rPr>
          <w:rFonts w:hint="eastAsia" w:ascii="仿宋" w:hAnsi="仿宋" w:eastAsia="仿宋" w:cs="仿宋"/>
          <w:color w:val="000000" w:themeColor="text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（图9） 根据实际考试基本信息为准，上图仅为样图</w:t>
      </w:r>
    </w:p>
    <w:p>
      <w:pPr>
        <w:pStyle w:val="19"/>
        <w:numPr>
          <w:ilvl w:val="0"/>
          <w:numId w:val="8"/>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进入考试后，系统将提示考生拍摄个人正面照，请考生务必确保拍照时光线充足、图像清晰。照片应包括考生完整的面部和肩部（如下图10所示）</w:t>
      </w:r>
    </w:p>
    <w:p>
      <w:pPr>
        <w:snapToGrid w:val="0"/>
        <w:spacing w:line="360" w:lineRule="auto"/>
        <w:ind w:firstLine="480" w:firstLineChars="200"/>
        <w:jc w:val="center"/>
        <w:rPr>
          <w:rFonts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2710815" cy="214312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3965" cy="2145576"/>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（图10）</w:t>
      </w:r>
    </w:p>
    <w:p>
      <w:pPr>
        <w:pStyle w:val="19"/>
        <w:numPr>
          <w:ilvl w:val="0"/>
          <w:numId w:val="6"/>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开启第二视角监控</w:t>
      </w:r>
    </w:p>
    <w:p>
      <w:pPr>
        <w:pStyle w:val="19"/>
        <w:numPr>
          <w:ilvl w:val="0"/>
          <w:numId w:val="9"/>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进入考试后，电脑端将显示开启第二视角鹰眼监控的指示页，请根据界面中的说明布置鹰眼监控，且电脑端将显示第二视角鹰眼监控二维码。使用智能手机或平板设备扫描二维码进入第二视角监控，再电脑端确认，即可进入考试界面。（如下图11所示）</w:t>
      </w:r>
    </w:p>
    <w:p>
      <w:pPr>
        <w:pStyle w:val="19"/>
        <w:snapToGrid w:val="0"/>
        <w:spacing w:line="360" w:lineRule="auto"/>
        <w:ind w:left="-480" w:leftChars="-200" w:firstLine="964" w:firstLineChars="400"/>
        <w:rPr>
          <w:rFonts w:ascii="仿宋" w:hAnsi="仿宋" w:eastAsia="仿宋" w:cs="仿宋"/>
          <w:b/>
          <w:bCs/>
          <w:color w:val="FF0000"/>
        </w:rPr>
      </w:pPr>
      <w:r>
        <w:rPr>
          <w:rFonts w:hint="eastAsia" w:ascii="仿宋" w:hAnsi="仿宋" w:eastAsia="仿宋" w:cs="仿宋"/>
          <w:b/>
          <w:bCs/>
          <w:color w:val="FF0000"/>
        </w:rPr>
        <w:t>注：以下呈现的所有二维码仅供展示，请以实际考试中获取的二维码为准。</w:t>
      </w:r>
    </w:p>
    <w:p>
      <w:pPr>
        <w:pStyle w:val="19"/>
        <w:spacing w:line="360" w:lineRule="auto"/>
        <w:ind w:left="426" w:firstLine="480"/>
        <w:jc w:val="center"/>
        <w:rPr>
          <w:rFonts w:ascii="仿宋" w:hAnsi="仿宋" w:eastAsia="仿宋" w:cs="仿宋"/>
        </w:rPr>
      </w:pPr>
      <w:r>
        <w:rPr>
          <w:rFonts w:ascii="华文中宋" w:hAnsi="华文中宋" w:eastAsia="华文中宋"/>
        </w:rPr>
        <w:drawing>
          <wp:inline distT="0" distB="0" distL="0" distR="0">
            <wp:extent cx="4918710" cy="3074035"/>
            <wp:effectExtent l="0" t="0" r="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9005" cy="3074378"/>
                    </a:xfrm>
                    <a:prstGeom prst="rect">
                      <a:avLst/>
                    </a:prstGeom>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（图11）</w:t>
      </w:r>
    </w:p>
    <w:p>
      <w:pPr>
        <w:pStyle w:val="19"/>
        <w:numPr>
          <w:ilvl w:val="0"/>
          <w:numId w:val="9"/>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考生如使用</w:t>
      </w:r>
      <w:r>
        <w:rPr>
          <w:rFonts w:hint="eastAsia" w:ascii="仿宋" w:hAnsi="仿宋" w:eastAsia="仿宋" w:cs="仿宋"/>
          <w:color w:val="000000" w:themeColor="text1"/>
          <w:u w:val="single"/>
          <w14:textFill>
            <w14:solidFill>
              <w14:schemeClr w14:val="tx1"/>
            </w14:solidFill>
          </w14:textFill>
        </w:rPr>
        <w:t>IOS系统</w:t>
      </w:r>
      <w:r>
        <w:rPr>
          <w:rFonts w:hint="eastAsia" w:ascii="仿宋" w:hAnsi="仿宋" w:eastAsia="仿宋" w:cs="仿宋"/>
          <w:color w:val="000000" w:themeColor="text1"/>
          <w14:textFill>
            <w14:solidFill>
              <w14:schemeClr w14:val="tx1"/>
            </w14:solidFill>
          </w14:textFill>
        </w:rPr>
        <w:t>（iPhone、iPad）作为监控设备，扫描二维码后请根据提示使用Safari打开第二视角监控。</w:t>
      </w:r>
    </w:p>
    <w:p>
      <w:pPr>
        <w:pStyle w:val="19"/>
        <w:numPr>
          <w:ilvl w:val="0"/>
          <w:numId w:val="9"/>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考生如使用</w:t>
      </w:r>
      <w:r>
        <w:rPr>
          <w:rFonts w:hint="eastAsia" w:ascii="仿宋" w:hAnsi="仿宋" w:eastAsia="仿宋" w:cs="仿宋"/>
          <w:color w:val="000000" w:themeColor="text1"/>
          <w:u w:val="single"/>
          <w14:textFill>
            <w14:solidFill>
              <w14:schemeClr w14:val="tx1"/>
            </w14:solidFill>
          </w14:textFill>
        </w:rPr>
        <w:t>安卓系统可打开推荐浏览器（谷歌、如华为花瓣浏览器）</w:t>
      </w:r>
      <w:r>
        <w:rPr>
          <w:rFonts w:hint="eastAsia" w:ascii="仿宋" w:hAnsi="仿宋" w:eastAsia="仿宋" w:cs="仿宋"/>
          <w:color w:val="000000" w:themeColor="text1"/>
          <w14:textFill>
            <w14:solidFill>
              <w14:schemeClr w14:val="tx1"/>
            </w14:solidFill>
          </w14:textFill>
        </w:rPr>
        <w:t>扫描二维码后；也可以使用微信扫一扫功能，扫描鹰眼二维码，登录第二视角监控。（如下图12所示）</w:t>
      </w:r>
    </w:p>
    <w:p>
      <w:pPr>
        <w:pStyle w:val="19"/>
        <w:snapToGrid w:val="0"/>
        <w:spacing w:line="360" w:lineRule="auto"/>
        <w:ind w:left="480" w:firstLine="0" w:firstLineChars="0"/>
        <w:rPr>
          <w:rFonts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5274310" cy="4927600"/>
            <wp:effectExtent l="0" t="0" r="2540"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9"/>
                    <a:stretch>
                      <a:fillRect/>
                    </a:stretch>
                  </pic:blipFill>
                  <pic:spPr>
                    <a:xfrm>
                      <a:off x="0" y="0"/>
                      <a:ext cx="5274310" cy="4927904"/>
                    </a:xfrm>
                    <a:prstGeom prst="rect">
                      <a:avLst/>
                    </a:prstGeom>
                  </pic:spPr>
                </pic:pic>
              </a:graphicData>
            </a:graphic>
          </wp:inline>
        </w:drawing>
      </w:r>
    </w:p>
    <w:p>
      <w:pPr>
        <w:spacing w:line="360" w:lineRule="auto"/>
        <w:ind w:left="426" w:firstLine="480" w:firstLineChars="200"/>
        <w:jc w:val="center"/>
        <w:rPr>
          <w:rFonts w:ascii="仿宋" w:hAnsi="仿宋" w:eastAsia="仿宋" w:cs="仿宋"/>
        </w:rPr>
      </w:pP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（图12）</w:t>
      </w:r>
    </w:p>
    <w:p>
      <w:pPr>
        <w:pStyle w:val="19"/>
        <w:numPr>
          <w:ilvl w:val="0"/>
          <w:numId w:val="9"/>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扫码后需允许eztest.org访问相机（如下图13所示）</w:t>
      </w:r>
    </w:p>
    <w:p>
      <w:pPr>
        <w:pStyle w:val="19"/>
        <w:spacing w:line="360" w:lineRule="auto"/>
        <w:ind w:left="786" w:firstLine="480"/>
        <w:jc w:val="center"/>
        <w:rPr>
          <w:rFonts w:ascii="仿宋" w:hAnsi="仿宋" w:eastAsia="仿宋" w:cs="仿宋"/>
        </w:rPr>
      </w:pPr>
      <w:r>
        <w:rPr>
          <w:rFonts w:hint="eastAsia" w:ascii="仿宋" w:hAnsi="仿宋" w:eastAsia="仿宋" w:cs="仿宋"/>
        </w:rPr>
        <w:drawing>
          <wp:inline distT="0" distB="0" distL="0" distR="0">
            <wp:extent cx="1809750" cy="3259455"/>
            <wp:effectExtent l="0" t="0" r="0" b="17145"/>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（图13）</w:t>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p>
    <w:p>
      <w:pPr>
        <w:pStyle w:val="19"/>
        <w:numPr>
          <w:ilvl w:val="0"/>
          <w:numId w:val="9"/>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考中若出现网络故障，在修复网络后，考生须在考试主设备答题界面点击下图中标示的图标重新第二视角监控二维码并登录（如下图1</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所示）</w:t>
      </w:r>
    </w:p>
    <w:p>
      <w:pPr>
        <w:pStyle w:val="19"/>
        <w:spacing w:line="360" w:lineRule="auto"/>
        <w:ind w:left="786"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w:t>
      </w:r>
    </w:p>
    <w:p>
      <w:pPr>
        <w:pStyle w:val="19"/>
        <w:numPr>
          <w:ilvl w:val="0"/>
          <w:numId w:val="9"/>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考试结束后，在考试主设备上结束考试的同时，第二视角监控将会会自动关闭。</w:t>
      </w:r>
    </w:p>
    <w:p>
      <w:pPr>
        <w:pStyle w:val="19"/>
        <w:numPr>
          <w:ilvl w:val="0"/>
          <w:numId w:val="6"/>
        </w:numPr>
        <w:snapToGrid w:val="0"/>
        <w:spacing w:line="360" w:lineRule="auto"/>
        <w:ind w:left="482" w:hanging="482" w:hanging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答题及监控</w:t>
      </w:r>
    </w:p>
    <w:p>
      <w:pPr>
        <w:pStyle w:val="19"/>
        <w:numPr>
          <w:ilvl w:val="0"/>
          <w:numId w:val="10"/>
        </w:numPr>
        <w:snapToGrid w:val="0"/>
        <w:spacing w:line="360" w:lineRule="auto"/>
        <w:ind w:left="480" w:hanging="48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考试界面简介（如下图1</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所示）</w:t>
      </w:r>
    </w:p>
    <w:p>
      <w:pPr>
        <w:snapToGrid w:val="0"/>
        <w:spacing w:line="360" w:lineRule="auto"/>
        <w:ind w:firstLine="480" w:firstLineChars="200"/>
        <w:jc w:val="center"/>
        <w:rPr>
          <w:rFonts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5274310" cy="2806065"/>
            <wp:effectExtent l="0" t="0" r="254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06290"/>
                    </a:xfrm>
                    <a:prstGeom prst="rect">
                      <a:avLst/>
                    </a:prstGeom>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w:t>
      </w:r>
    </w:p>
    <w:p>
      <w:pPr>
        <w:pStyle w:val="19"/>
        <w:snapToGrid w:val="0"/>
        <w:spacing w:line="360" w:lineRule="auto"/>
        <w:ind w:left="420" w:firstLine="480"/>
        <w:jc w:val="center"/>
        <w:rPr>
          <w:rFonts w:ascii="仿宋" w:hAnsi="仿宋" w:eastAsia="仿宋" w:cs="仿宋"/>
          <w:color w:val="000000" w:themeColor="text1"/>
          <w14:textFill>
            <w14:solidFill>
              <w14:schemeClr w14:val="tx1"/>
            </w14:solidFill>
          </w14:textFill>
        </w:rPr>
      </w:pPr>
    </w:p>
    <w:p>
      <w:pPr>
        <w:pStyle w:val="19"/>
        <w:numPr>
          <w:ilvl w:val="0"/>
          <w:numId w:val="10"/>
        </w:numPr>
        <w:snapToGrid w:val="0"/>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考生与监考的交互</w:t>
      </w:r>
    </w:p>
    <w:p>
      <w:pPr>
        <w:pStyle w:val="19"/>
        <w:numPr>
          <w:ilvl w:val="0"/>
          <w:numId w:val="11"/>
        </w:numPr>
        <w:snapToGrid w:val="0"/>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监考官发送的信息，将出现在答题界面中，可点击右上角的“监控”图标进一步查看详情。（如下图1</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所示）</w:t>
      </w:r>
    </w:p>
    <w:p>
      <w:pPr>
        <w:pStyle w:val="19"/>
        <w:snapToGrid w:val="0"/>
        <w:spacing w:line="360" w:lineRule="auto"/>
        <w:ind w:left="840" w:firstLine="0" w:firstLineChars="0"/>
        <w:jc w:val="center"/>
        <w:rPr>
          <w:rFonts w:ascii="仿宋" w:hAnsi="仿宋" w:eastAsia="仿宋" w:cs="仿宋"/>
          <w:color w:val="000000" w:themeColor="text1"/>
          <w14:textFill>
            <w14:solidFill>
              <w14:schemeClr w14:val="tx1"/>
            </w14:solidFill>
          </w14:textFill>
        </w:rPr>
      </w:pPr>
      <w:r>
        <w:drawing>
          <wp:inline distT="0" distB="0" distL="0" distR="0">
            <wp:extent cx="3100070" cy="1570355"/>
            <wp:effectExtent l="0" t="0" r="508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9330" cy="1575315"/>
                    </a:xfrm>
                    <a:prstGeom prst="rect">
                      <a:avLst/>
                    </a:prstGeom>
                  </pic:spPr>
                </pic:pic>
              </a:graphicData>
            </a:graphic>
          </wp:inline>
        </w:drawing>
      </w:r>
    </w:p>
    <w:p>
      <w:pPr>
        <w:pStyle w:val="19"/>
        <w:snapToGrid w:val="0"/>
        <w:spacing w:line="360" w:lineRule="auto"/>
        <w:ind w:left="840"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p>
    <w:p>
      <w:pPr>
        <w:pStyle w:val="19"/>
        <w:numPr>
          <w:ilvl w:val="0"/>
          <w:numId w:val="11"/>
        </w:numPr>
        <w:snapToGrid w:val="0"/>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若监考官发起视频通话，会在答题界面中出现通话界面，考生无法自行关闭。（如下图1</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所示）</w:t>
      </w:r>
    </w:p>
    <w:p>
      <w:pPr>
        <w:ind w:firstLine="480" w:firstLineChars="200"/>
        <w:jc w:val="center"/>
        <w:rPr>
          <w:rFonts w:hint="eastAsia" w:ascii="仿宋" w:hAnsi="仿宋" w:eastAsia="仿宋" w:cs="仿宋"/>
          <w:color w:val="000000" w:themeColor="text1"/>
          <w14:textFill>
            <w14:solidFill>
              <w14:schemeClr w14:val="tx1"/>
            </w14:solidFill>
          </w14:textFill>
        </w:rPr>
      </w:pPr>
      <w:r>
        <w:drawing>
          <wp:inline distT="0" distB="0" distL="0" distR="0">
            <wp:extent cx="3638550" cy="1807210"/>
            <wp:effectExtent l="0" t="0" r="0" b="254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8921" cy="1807331"/>
                    </a:xfrm>
                    <a:prstGeom prst="rect">
                      <a:avLst/>
                    </a:prstGeom>
                  </pic:spPr>
                </pic:pic>
              </a:graphicData>
            </a:graphic>
          </wp:inline>
        </w:drawing>
      </w:r>
    </w:p>
    <w:p>
      <w:pPr>
        <w:pStyle w:val="19"/>
        <w:snapToGrid w:val="0"/>
        <w:spacing w:line="360" w:lineRule="auto"/>
        <w:ind w:left="840"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w:t>
      </w:r>
    </w:p>
    <w:p>
      <w:pPr>
        <w:pStyle w:val="19"/>
        <w:numPr>
          <w:ilvl w:val="0"/>
          <w:numId w:val="11"/>
        </w:numPr>
        <w:snapToGrid w:val="0"/>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若考中鹰眼监控断连，系统会进行文字提示，考生应立即查看，并通过重新扫码连接的功能进行重连。考生点击考试界面上方功能区中的“监控”图标，用第二视角监控设备扫描二维码重新连接鹰眼监控。在监控画面恢复后，立即将第二视角监控设备重新摆放到监控点位上。（如下图1</w:t>
      </w:r>
      <w:r>
        <w:rPr>
          <w:rFonts w:ascii="仿宋" w:hAnsi="仿宋" w:eastAsia="仿宋" w:cs="仿宋"/>
          <w:color w:val="000000" w:themeColor="text1"/>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所示）</w:t>
      </w:r>
    </w:p>
    <w:p>
      <w:pPr>
        <w:pStyle w:val="19"/>
        <w:snapToGrid w:val="0"/>
        <w:spacing w:line="360" w:lineRule="auto"/>
        <w:ind w:left="1260" w:firstLine="0" w:firstLineChars="0"/>
        <w:rPr>
          <w:rFonts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3957320" cy="2426335"/>
            <wp:effectExtent l="0" t="0" r="508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57320" cy="2426335"/>
                    </a:xfrm>
                    <a:prstGeom prst="rect">
                      <a:avLst/>
                    </a:prstGeom>
                  </pic:spPr>
                </pic:pic>
              </a:graphicData>
            </a:graphic>
          </wp:inline>
        </w:drawing>
      </w:r>
    </w:p>
    <w:p>
      <w:pPr>
        <w:pStyle w:val="19"/>
        <w:snapToGrid w:val="0"/>
        <w:spacing w:line="360" w:lineRule="auto"/>
        <w:ind w:left="1260"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r>
        <w:rPr>
          <w:rFonts w:ascii="仿宋" w:hAnsi="仿宋" w:eastAsia="仿宋" w:cs="仿宋"/>
          <w:color w:val="000000" w:themeColor="text1"/>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w:t>
      </w:r>
    </w:p>
    <w:p>
      <w:pP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br w:type="page"/>
      </w:r>
    </w:p>
    <w:p>
      <w:pPr>
        <w:pStyle w:val="19"/>
        <w:numPr>
          <w:ilvl w:val="0"/>
          <w:numId w:val="10"/>
        </w:numPr>
        <w:snapToGrid w:val="0"/>
        <w:spacing w:line="360" w:lineRule="auto"/>
        <w:ind w:firstLineChars="0"/>
        <w:rPr>
          <w:rFonts w:ascii="仿宋" w:hAnsi="仿宋" w:eastAsia="仿宋" w:cs="仿宋"/>
          <w:color w:val="000000" w:themeColor="text1"/>
          <w14:textFill>
            <w14:solidFill>
              <w14:schemeClr w14:val="tx1"/>
            </w14:solidFill>
          </w14:textFill>
        </w:rPr>
      </w:pPr>
      <w:bookmarkStart w:id="2" w:name="_Toc137567025"/>
      <w:r>
        <w:rPr>
          <w:rFonts w:hint="eastAsia" w:ascii="仿宋" w:hAnsi="仿宋" w:eastAsia="仿宋" w:cs="仿宋"/>
          <w:color w:val="000000" w:themeColor="text1"/>
          <w14:textFill>
            <w14:solidFill>
              <w14:schemeClr w14:val="tx1"/>
            </w14:solidFill>
          </w14:textFill>
        </w:rPr>
        <w:t>考生如何获得技术支持</w:t>
      </w:r>
      <w:bookmarkEnd w:id="2"/>
      <w:r>
        <w:rPr>
          <w:rFonts w:hint="eastAsia" w:ascii="仿宋" w:hAnsi="仿宋" w:eastAsia="仿宋" w:cs="仿宋"/>
          <w:color w:val="000000" w:themeColor="text1"/>
          <w14:textFill>
            <w14:solidFill>
              <w14:schemeClr w14:val="tx1"/>
            </w14:solidFill>
          </w14:textFill>
        </w:rPr>
        <w:t>（如下图1</w:t>
      </w:r>
      <w:r>
        <w:rPr>
          <w:rFonts w:ascii="仿宋" w:hAnsi="仿宋" w:eastAsia="仿宋" w:cs="仿宋"/>
          <w:color w:val="000000" w:themeColor="text1"/>
          <w14:textFill>
            <w14:solidFill>
              <w14:schemeClr w14:val="tx1"/>
            </w14:solidFill>
          </w14:textFill>
        </w:rPr>
        <w:t>9</w:t>
      </w:r>
      <w:r>
        <w:rPr>
          <w:rFonts w:hint="eastAsia" w:ascii="仿宋" w:hAnsi="仿宋" w:eastAsia="仿宋" w:cs="仿宋"/>
          <w:color w:val="000000" w:themeColor="text1"/>
          <w14:textFill>
            <w14:solidFill>
              <w14:schemeClr w14:val="tx1"/>
            </w14:solidFill>
          </w14:textFill>
        </w:rPr>
        <w:t>所示）</w:t>
      </w:r>
    </w:p>
    <w:p>
      <w:pPr>
        <w:ind w:left="420" w:right="420"/>
        <w:jc w:val="both"/>
        <w:rPr>
          <w:rFonts w:ascii="华文中宋" w:hAnsi="华文中宋" w:eastAsia="华文中宋"/>
        </w:rPr>
      </w:pPr>
      <w:r>
        <mc:AlternateContent>
          <mc:Choice Requires="wps">
            <w:drawing>
              <wp:anchor distT="45720" distB="45720" distL="114300" distR="114300" simplePos="0" relativeHeight="251659264" behindDoc="0" locked="0" layoutInCell="1" allowOverlap="1">
                <wp:simplePos x="0" y="0"/>
                <wp:positionH relativeFrom="column">
                  <wp:posOffset>61595</wp:posOffset>
                </wp:positionH>
                <wp:positionV relativeFrom="paragraph">
                  <wp:posOffset>93345</wp:posOffset>
                </wp:positionV>
                <wp:extent cx="2609850" cy="1404620"/>
                <wp:effectExtent l="0" t="0" r="0" b="635"/>
                <wp:wrapSquare wrapText="bothSides"/>
                <wp:docPr id="24"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ln>
                      </wps:spPr>
                      <wps:txbx>
                        <w:txbxContent>
                          <w:p>
                            <w:pPr>
                              <w:rPr>
                                <w:rFonts w:ascii="华文中宋" w:hAnsi="华文中宋" w:eastAsia="华文中宋"/>
                              </w:rPr>
                            </w:pPr>
                            <w:r>
                              <w:rPr>
                                <w:rFonts w:hint="eastAsia" w:ascii="华文中宋" w:hAnsi="华文中宋" w:eastAsia="华文中宋"/>
                              </w:rPr>
                              <w:t>在考试过程中如遇到设备或操作等技术问题，可点击“</w:t>
                            </w:r>
                            <w:r>
                              <w:rPr>
                                <w:rFonts w:hint="eastAsia" w:ascii="华文中宋" w:hAnsi="华文中宋" w:eastAsia="华文中宋"/>
                                <w:b/>
                                <w:bCs/>
                              </w:rPr>
                              <w:t>技术支持</w:t>
                            </w:r>
                            <w:r>
                              <w:rPr>
                                <w:rFonts w:hint="eastAsia" w:ascii="华文中宋" w:hAnsi="华文中宋" w:eastAsia="华文中宋"/>
                              </w:rPr>
                              <w:t>”获取帮助。</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17" o:spid="_x0000_s1026" o:spt="202" type="#_x0000_t202" style="position:absolute;left:0pt;margin-left:4.85pt;margin-top:7.35pt;height:110.6pt;width:205.5pt;mso-wrap-distance-bottom:3.6pt;mso-wrap-distance-left:9pt;mso-wrap-distance-right:9pt;mso-wrap-distance-top:3.6pt;z-index:251659264;mso-width-relative:page;mso-height-relative:margin;mso-height-percent:200;" filled="f" stroked="f" coordsize="21600,21600" o:gfxdata="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XHv7PWAAAACAEAAA8AAAAAAAAAAQAgAAAAIgAAAGRycy9kb3ducmV2LnhtbFBLAQIUABQAAAAI&#10;AIdO4kAxYGFgKAIAACwEAAAOAAAAAAAAAAEAIAAAACUBAABkcnMvZTJvRG9jLnhtbFBLBQYAAAAA&#10;BgAGAFkBAAC/BQAAAAA=&#10;">
                <v:fill on="f" focussize="0,0"/>
                <v:stroke on="f" miterlimit="8" joinstyle="miter"/>
                <v:imagedata o:title=""/>
                <o:lock v:ext="edit" aspectratio="f"/>
                <v:textbox style="mso-fit-shape-to-text:t;">
                  <w:txbxContent>
                    <w:p>
                      <w:pPr>
                        <w:rPr>
                          <w:rFonts w:ascii="华文中宋" w:hAnsi="华文中宋" w:eastAsia="华文中宋"/>
                        </w:rPr>
                      </w:pPr>
                      <w:r>
                        <w:rPr>
                          <w:rFonts w:hint="eastAsia" w:ascii="华文中宋" w:hAnsi="华文中宋" w:eastAsia="华文中宋"/>
                        </w:rPr>
                        <w:t>在考试过程中如遇到设备或操作等技术问题，可点击“</w:t>
                      </w:r>
                      <w:r>
                        <w:rPr>
                          <w:rFonts w:hint="eastAsia" w:ascii="华文中宋" w:hAnsi="华文中宋" w:eastAsia="华文中宋"/>
                          <w:b/>
                          <w:bCs/>
                        </w:rPr>
                        <w:t>技术支持</w:t>
                      </w:r>
                      <w:r>
                        <w:rPr>
                          <w:rFonts w:hint="eastAsia" w:ascii="华文中宋" w:hAnsi="华文中宋" w:eastAsia="华文中宋"/>
                        </w:rPr>
                        <w:t>”获取帮助。</w:t>
                      </w:r>
                    </w:p>
                  </w:txbxContent>
                </v:textbox>
                <w10:wrap type="square"/>
              </v:shape>
            </w:pict>
          </mc:Fallback>
        </mc:AlternateContent>
      </w:r>
      <w:r>
        <w:drawing>
          <wp:inline distT="0" distB="0" distL="0" distR="0">
            <wp:extent cx="1712595" cy="2099945"/>
            <wp:effectExtent l="0" t="0" r="1905"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rcRect l="6906" r="6906"/>
                    <a:stretch>
                      <a:fillRect/>
                    </a:stretch>
                  </pic:blipFill>
                  <pic:spPr>
                    <a:xfrm>
                      <a:off x="0" y="0"/>
                      <a:ext cx="1716851" cy="2104779"/>
                    </a:xfrm>
                    <a:prstGeom prst="rect">
                      <a:avLst/>
                    </a:prstGeom>
                    <a:noFill/>
                    <a:ln>
                      <a:noFill/>
                    </a:ln>
                  </pic:spPr>
                </pic:pic>
              </a:graphicData>
            </a:graphic>
          </wp:inline>
        </w:drawing>
      </w:r>
    </w:p>
    <w:p>
      <w:pPr>
        <w:pStyle w:val="19"/>
        <w:snapToGrid w:val="0"/>
        <w:spacing w:line="360" w:lineRule="auto"/>
        <w:ind w:left="840" w:firstLine="0" w:firstLineChars="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图（1</w:t>
      </w:r>
      <w:r>
        <w:rPr>
          <w:rFonts w:ascii="仿宋" w:hAnsi="仿宋" w:eastAsia="仿宋" w:cs="仿宋"/>
          <w:color w:val="000000" w:themeColor="text1"/>
          <w14:textFill>
            <w14:solidFill>
              <w14:schemeClr w14:val="tx1"/>
            </w14:solidFill>
          </w14:textFill>
        </w:rPr>
        <w:t>9</w:t>
      </w:r>
      <w:r>
        <w:rPr>
          <w:rFonts w:hint="eastAsia" w:ascii="仿宋" w:hAnsi="仿宋" w:eastAsia="仿宋" w:cs="仿宋"/>
          <w:color w:val="000000" w:themeColor="text1"/>
          <w14:textFill>
            <w14:solidFill>
              <w14:schemeClr w14:val="tx1"/>
            </w14:solidFill>
          </w14:textFill>
        </w:rPr>
        <w:t>）</w:t>
      </w:r>
    </w:p>
    <w:p>
      <w:pPr>
        <w:pStyle w:val="19"/>
        <w:snapToGrid w:val="0"/>
        <w:spacing w:line="360" w:lineRule="auto"/>
        <w:ind w:left="420"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特别提醒：</w:t>
      </w:r>
      <w:r>
        <w:rPr>
          <w:rFonts w:hint="eastAsia" w:ascii="仿宋" w:hAnsi="仿宋" w:eastAsia="仿宋" w:cs="仿宋"/>
          <w:color w:val="000000" w:themeColor="text1"/>
          <w14:textFill>
            <w14:solidFill>
              <w14:schemeClr w14:val="tx1"/>
            </w14:solidFill>
          </w14:textFill>
        </w:rPr>
        <w:t>在线技术支持仅解答考试系统相关的问题；严禁向在线技术支持透露或咨询与考试内容有关的问题，其它问题一律不予作答。</w:t>
      </w:r>
    </w:p>
    <w:p>
      <w:pPr>
        <w:pStyle w:val="19"/>
        <w:snapToGrid w:val="0"/>
        <w:spacing w:line="360" w:lineRule="auto"/>
        <w:ind w:left="1260" w:firstLine="0" w:firstLineChars="0"/>
        <w:rPr>
          <w:rFonts w:hint="eastAsia" w:ascii="仿宋" w:hAnsi="仿宋" w:eastAsia="仿宋" w:cs="仿宋"/>
          <w:color w:val="000000" w:themeColor="text1"/>
          <w14:textFill>
            <w14:solidFill>
              <w14:schemeClr w14:val="tx1"/>
            </w14:solidFill>
          </w14:textFill>
        </w:rPr>
      </w:pPr>
    </w:p>
    <w:p>
      <w:pPr>
        <w:pStyle w:val="19"/>
        <w:numPr>
          <w:ilvl w:val="0"/>
          <w:numId w:val="10"/>
        </w:numPr>
        <w:snapToGrid w:val="0"/>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视角监控布置：在线考试开启监控（即第一视角监控）的情况下，要求考试设备的摄像头保持正面面对考生。建议考生的完整的头部、肩部处在监控范围内，并露出双耳，考试设备四周光线充足、均匀，避免监控画面过暗或过亮，导致系统判定为异常。（如下图20所示）</w:t>
      </w:r>
    </w:p>
    <w:p>
      <w:pPr>
        <w:pStyle w:val="19"/>
        <w:snapToGrid w:val="0"/>
        <w:spacing w:line="360" w:lineRule="auto"/>
        <w:ind w:left="420" w:firstLine="0" w:firstLineChars="0"/>
        <w:rPr>
          <w:rFonts w:ascii="仿宋" w:hAnsi="仿宋" w:eastAsia="仿宋" w:cs="仿宋"/>
          <w:color w:val="000000" w:themeColor="text1"/>
          <w14:textFill>
            <w14:solidFill>
              <w14:schemeClr w14:val="tx1"/>
            </w14:solidFill>
          </w14:textFill>
        </w:rPr>
      </w:pPr>
    </w:p>
    <w:p>
      <w:pPr>
        <w:pStyle w:val="19"/>
        <w:snapToGrid w:val="0"/>
        <w:spacing w:line="360" w:lineRule="auto"/>
        <w:ind w:left="420"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（图20）</w:t>
      </w:r>
    </w:p>
    <w:p>
      <w:pPr>
        <w:pStyle w:val="19"/>
        <w:numPr>
          <w:ilvl w:val="0"/>
          <w:numId w:val="10"/>
        </w:numPr>
        <w:snapToGrid w:val="0"/>
        <w:spacing w:line="360" w:lineRule="auto"/>
        <w:ind w:firstLineChars="0"/>
        <w:rPr>
          <w:rFonts w:ascii="仿宋" w:hAnsi="仿宋" w:eastAsia="仿宋" w:cs="仿宋"/>
          <w:color w:val="000000" w:themeColor="text1"/>
          <w14:textFill>
            <w14:solidFill>
              <w14:schemeClr w14:val="tx1"/>
            </w14:solidFill>
          </w14:textFill>
        </w:rPr>
      </w:pPr>
      <w:bookmarkStart w:id="3" w:name="_第二视角鹰眼监控要求"/>
      <w:bookmarkEnd w:id="3"/>
      <w:r>
        <w:rPr>
          <w:rFonts w:hint="eastAsia" w:ascii="仿宋" w:hAnsi="仿宋" w:eastAsia="仿宋" w:cs="仿宋"/>
          <w:color w:val="000000" w:themeColor="text1"/>
          <w14:textFill>
            <w14:solidFill>
              <w14:schemeClr w14:val="tx1"/>
            </w14:solidFill>
          </w14:textFill>
        </w:rPr>
        <w:t>第二视角鹰眼监控的架设</w:t>
      </w:r>
    </w:p>
    <w:p>
      <w:pPr>
        <w:pStyle w:val="19"/>
        <w:snapToGrid w:val="0"/>
        <w:spacing w:line="360" w:lineRule="auto"/>
        <w:ind w:left="420"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第二视角监控设备摄像头须架设在考试设备的侧方，应拍摄到考生写字台桌面、考生双手的动作以及电脑屏幕的状态。可</w:t>
      </w:r>
      <w:r>
        <w:rPr>
          <w:rFonts w:ascii="仿宋" w:hAnsi="仿宋" w:eastAsia="仿宋" w:cs="仿宋"/>
          <w:color w:val="000000" w:themeColor="text1"/>
          <w14:textFill>
            <w14:solidFill>
              <w14:schemeClr w14:val="tx1"/>
            </w14:solidFill>
          </w14:textFill>
        </w:rPr>
        <w:t>将智能手机或平板设备固定摆放，</w:t>
      </w:r>
      <w:r>
        <w:rPr>
          <w:rFonts w:hint="eastAsia" w:ascii="仿宋" w:hAnsi="仿宋" w:eastAsia="仿宋" w:cs="仿宋"/>
          <w:color w:val="000000" w:themeColor="text1"/>
          <w14:textFill>
            <w14:solidFill>
              <w14:schemeClr w14:val="tx1"/>
            </w14:solidFill>
          </w14:textFill>
        </w:rPr>
        <w:t>建议使用手机支架，</w:t>
      </w:r>
      <w:r>
        <w:rPr>
          <w:rFonts w:ascii="仿宋" w:hAnsi="仿宋" w:eastAsia="仿宋" w:cs="仿宋"/>
          <w:color w:val="000000" w:themeColor="text1"/>
          <w14:textFill>
            <w14:solidFill>
              <w14:schemeClr w14:val="tx1"/>
            </w14:solidFill>
          </w14:textFill>
        </w:rPr>
        <w:t>便于</w:t>
      </w:r>
      <w:r>
        <w:rPr>
          <w:rFonts w:hint="eastAsia" w:ascii="仿宋" w:hAnsi="仿宋" w:eastAsia="仿宋" w:cs="仿宋"/>
          <w:color w:val="000000" w:themeColor="text1"/>
          <w14:textFill>
            <w14:solidFill>
              <w14:schemeClr w14:val="tx1"/>
            </w14:solidFill>
          </w14:textFill>
        </w:rPr>
        <w:t>调整到合适的位置和高度（推荐距离1.5米-2米处、摄像头高度1.2-1.5米，与考试位置成45度角）（如下图21所示）。</w:t>
      </w:r>
    </w:p>
    <w:p>
      <w:pPr>
        <w:snapToGrid w:val="0"/>
        <w:spacing w:line="360" w:lineRule="auto"/>
        <w:ind w:firstLine="480" w:firstLineChars="200"/>
        <w:jc w:val="center"/>
        <w:rPr>
          <w:rFonts w:hint="eastAsia" w:ascii="仿宋" w:hAnsi="仿宋" w:eastAsia="仿宋" w:cs="仿宋"/>
          <w:color w:val="000000" w:themeColor="text1"/>
          <w14:textFill>
            <w14:solidFill>
              <w14:schemeClr w14:val="tx1"/>
            </w14:solidFill>
          </w14:textFill>
        </w:rPr>
      </w:pPr>
      <w:r>
        <w:rPr>
          <w:rFonts w:ascii="华文中宋" w:hAnsi="华文中宋" w:eastAsia="华文中宋"/>
        </w:rPr>
        <w:drawing>
          <wp:inline distT="0" distB="0" distL="0" distR="0">
            <wp:extent cx="3547745" cy="2110740"/>
            <wp:effectExtent l="0" t="0" r="0" b="38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7745" cy="2110740"/>
                    </a:xfrm>
                    <a:prstGeom prst="rect">
                      <a:avLst/>
                    </a:prstGeom>
                    <a:noFill/>
                    <a:ln>
                      <a:noFill/>
                    </a:ln>
                  </pic:spPr>
                </pic:pic>
              </a:graphicData>
            </a:graphic>
          </wp:inline>
        </w:drawing>
      </w:r>
    </w:p>
    <w:p>
      <w:pPr>
        <w:pStyle w:val="19"/>
        <w:snapToGrid w:val="0"/>
        <w:spacing w:line="360" w:lineRule="auto"/>
        <w:ind w:firstLine="48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（图21）</w:t>
      </w:r>
    </w:p>
    <w:p>
      <w:pPr>
        <w:pStyle w:val="19"/>
        <w:snapToGrid w:val="0"/>
        <w:spacing w:line="360" w:lineRule="auto"/>
        <w:ind w:left="420" w:firstLine="48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开启第二视角鹰眼监控前，应确保设备电量充足，关闭与考试无关应用的</w:t>
      </w: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提醒功能，将设备设置为静音，避免来电、微信、或其他应用打断监控过程。</w:t>
      </w:r>
    </w:p>
    <w:p>
      <w:pPr>
        <w:pStyle w:val="19"/>
        <w:snapToGrid w:val="0"/>
        <w:spacing w:line="360" w:lineRule="auto"/>
        <w:ind w:left="420" w:firstLine="48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系统判定为异常。</w:t>
      </w:r>
    </w:p>
    <w:p>
      <w:pPr>
        <w:pStyle w:val="19"/>
        <w:snapToGrid w:val="0"/>
        <w:spacing w:line="360" w:lineRule="auto"/>
        <w:ind w:left="420" w:firstLine="48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最后，考生须仔细检查监控设备摆放的稳定程度，避免考中设备倾倒造成损失。</w:t>
      </w:r>
    </w:p>
    <w:p>
      <w:pPr>
        <w:pStyle w:val="19"/>
        <w:snapToGrid w:val="0"/>
        <w:spacing w:line="360" w:lineRule="auto"/>
        <w:ind w:left="420"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考试过程的中采集的监控信息，将仅作为判定考生是否遵守考试规则的辅助依据，不会用在除此以外的其他用途。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5222F"/>
    <w:multiLevelType w:val="multilevel"/>
    <w:tmpl w:val="8355222F"/>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BC32CA29"/>
    <w:multiLevelType w:val="singleLevel"/>
    <w:tmpl w:val="BC32CA29"/>
    <w:lvl w:ilvl="0" w:tentative="0">
      <w:start w:val="1"/>
      <w:numFmt w:val="decimal"/>
      <w:suff w:val="space"/>
      <w:lvlText w:val="%1."/>
      <w:lvlJc w:val="left"/>
    </w:lvl>
  </w:abstractNum>
  <w:abstractNum w:abstractNumId="2">
    <w:nsid w:val="C457DFFA"/>
    <w:multiLevelType w:val="multilevel"/>
    <w:tmpl w:val="C457DFFA"/>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F8AFD90"/>
    <w:multiLevelType w:val="multilevel"/>
    <w:tmpl w:val="0F8AFD9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7C1E502"/>
    <w:multiLevelType w:val="multilevel"/>
    <w:tmpl w:val="27C1E50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41770C02"/>
    <w:multiLevelType w:val="multilevel"/>
    <w:tmpl w:val="41770C0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7CC2637"/>
    <w:multiLevelType w:val="multilevel"/>
    <w:tmpl w:val="47CC2637"/>
    <w:lvl w:ilvl="0" w:tentative="0">
      <w:start w:val="1"/>
      <w:numFmt w:val="lowerRoman"/>
      <w:lvlText w:val="%1."/>
      <w:lvlJc w:val="righ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9"/>
  </w:num>
  <w:num w:numId="3">
    <w:abstractNumId w:val="8"/>
  </w:num>
  <w:num w:numId="4">
    <w:abstractNumId w:val="2"/>
  </w:num>
  <w:num w:numId="5">
    <w:abstractNumId w:val="1"/>
  </w:num>
  <w:num w:numId="6">
    <w:abstractNumId w:val="0"/>
  </w:num>
  <w:num w:numId="7">
    <w:abstractNumId w:val="10"/>
  </w:num>
  <w:num w:numId="8">
    <w:abstractNumId w:val="6"/>
  </w:num>
  <w:num w:numId="9">
    <w:abstractNumId w:val="5"/>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hNDFkM2I1MTU0ZGFmNzEwNDE3ODJhNzI5NDAzNTEifQ=="/>
  </w:docVars>
  <w:rsids>
    <w:rsidRoot w:val="2D6B72DA"/>
    <w:rsid w:val="0000509D"/>
    <w:rsid w:val="00020343"/>
    <w:rsid w:val="00020C12"/>
    <w:rsid w:val="0002213F"/>
    <w:rsid w:val="00037D6F"/>
    <w:rsid w:val="00045156"/>
    <w:rsid w:val="00045D19"/>
    <w:rsid w:val="00045E89"/>
    <w:rsid w:val="00051352"/>
    <w:rsid w:val="00052400"/>
    <w:rsid w:val="00052A15"/>
    <w:rsid w:val="000609DD"/>
    <w:rsid w:val="000643C1"/>
    <w:rsid w:val="00065AD7"/>
    <w:rsid w:val="000705C9"/>
    <w:rsid w:val="00075AAD"/>
    <w:rsid w:val="00086D55"/>
    <w:rsid w:val="00086FC6"/>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6C4"/>
    <w:rsid w:val="00206FD5"/>
    <w:rsid w:val="002318A1"/>
    <w:rsid w:val="00233479"/>
    <w:rsid w:val="00236721"/>
    <w:rsid w:val="00236BFB"/>
    <w:rsid w:val="00240086"/>
    <w:rsid w:val="002404B9"/>
    <w:rsid w:val="00245E83"/>
    <w:rsid w:val="002462A6"/>
    <w:rsid w:val="00261253"/>
    <w:rsid w:val="002641ED"/>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4298"/>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A40C0"/>
    <w:rsid w:val="003B02EE"/>
    <w:rsid w:val="003B6572"/>
    <w:rsid w:val="003C736D"/>
    <w:rsid w:val="003D0AAA"/>
    <w:rsid w:val="003D206A"/>
    <w:rsid w:val="003D60FF"/>
    <w:rsid w:val="003E00E1"/>
    <w:rsid w:val="003E10B0"/>
    <w:rsid w:val="003E13BF"/>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B7887"/>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77FF6"/>
    <w:rsid w:val="005852AE"/>
    <w:rsid w:val="0059157D"/>
    <w:rsid w:val="00591A93"/>
    <w:rsid w:val="00592439"/>
    <w:rsid w:val="00592B82"/>
    <w:rsid w:val="005A4226"/>
    <w:rsid w:val="005B34F1"/>
    <w:rsid w:val="005B7405"/>
    <w:rsid w:val="005C4CBA"/>
    <w:rsid w:val="005C6C3B"/>
    <w:rsid w:val="005C7C26"/>
    <w:rsid w:val="005D2148"/>
    <w:rsid w:val="005D2661"/>
    <w:rsid w:val="005D5024"/>
    <w:rsid w:val="005E05F5"/>
    <w:rsid w:val="005E1909"/>
    <w:rsid w:val="005E3C76"/>
    <w:rsid w:val="005F2CDA"/>
    <w:rsid w:val="005F41BF"/>
    <w:rsid w:val="00601499"/>
    <w:rsid w:val="00602746"/>
    <w:rsid w:val="00605133"/>
    <w:rsid w:val="0061048A"/>
    <w:rsid w:val="006113A7"/>
    <w:rsid w:val="00620828"/>
    <w:rsid w:val="00632A00"/>
    <w:rsid w:val="00642AB2"/>
    <w:rsid w:val="00642FB2"/>
    <w:rsid w:val="006434B7"/>
    <w:rsid w:val="00650D55"/>
    <w:rsid w:val="006540C4"/>
    <w:rsid w:val="006546DC"/>
    <w:rsid w:val="00654B9C"/>
    <w:rsid w:val="00662ED4"/>
    <w:rsid w:val="00663B3E"/>
    <w:rsid w:val="00664113"/>
    <w:rsid w:val="0067465D"/>
    <w:rsid w:val="00675925"/>
    <w:rsid w:val="00693ACB"/>
    <w:rsid w:val="00696640"/>
    <w:rsid w:val="006B20A4"/>
    <w:rsid w:val="006B2D9C"/>
    <w:rsid w:val="006B38B7"/>
    <w:rsid w:val="006B62CE"/>
    <w:rsid w:val="006D12F4"/>
    <w:rsid w:val="006D41BD"/>
    <w:rsid w:val="00701890"/>
    <w:rsid w:val="00702B62"/>
    <w:rsid w:val="00724C05"/>
    <w:rsid w:val="007258FA"/>
    <w:rsid w:val="00727536"/>
    <w:rsid w:val="00736034"/>
    <w:rsid w:val="00741708"/>
    <w:rsid w:val="007722E9"/>
    <w:rsid w:val="00782025"/>
    <w:rsid w:val="007851CF"/>
    <w:rsid w:val="007A35DC"/>
    <w:rsid w:val="007A7B73"/>
    <w:rsid w:val="007C0841"/>
    <w:rsid w:val="007C1203"/>
    <w:rsid w:val="007D0C28"/>
    <w:rsid w:val="007E5771"/>
    <w:rsid w:val="007E58D4"/>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02E81"/>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3FB"/>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7737D"/>
    <w:rsid w:val="00A82344"/>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445C"/>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4434B"/>
    <w:rsid w:val="00C511E9"/>
    <w:rsid w:val="00C52419"/>
    <w:rsid w:val="00C62008"/>
    <w:rsid w:val="00C66BCC"/>
    <w:rsid w:val="00C70A4C"/>
    <w:rsid w:val="00C72EDE"/>
    <w:rsid w:val="00C75F58"/>
    <w:rsid w:val="00C7653E"/>
    <w:rsid w:val="00C83EB2"/>
    <w:rsid w:val="00C845A6"/>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1294D"/>
    <w:rsid w:val="00F37437"/>
    <w:rsid w:val="00F37826"/>
    <w:rsid w:val="00F44F29"/>
    <w:rsid w:val="00F456E3"/>
    <w:rsid w:val="00F53CB0"/>
    <w:rsid w:val="00F553C7"/>
    <w:rsid w:val="00F66285"/>
    <w:rsid w:val="00F72222"/>
    <w:rsid w:val="00F863D6"/>
    <w:rsid w:val="00F93B1B"/>
    <w:rsid w:val="00FA79F4"/>
    <w:rsid w:val="00FB3F3C"/>
    <w:rsid w:val="00FB47F3"/>
    <w:rsid w:val="00FC1205"/>
    <w:rsid w:val="00FC1852"/>
    <w:rsid w:val="00FC24B0"/>
    <w:rsid w:val="00FC29FF"/>
    <w:rsid w:val="00FC4489"/>
    <w:rsid w:val="00FC6A00"/>
    <w:rsid w:val="00FD0A82"/>
    <w:rsid w:val="00FD190D"/>
    <w:rsid w:val="00FD374A"/>
    <w:rsid w:val="00FE056E"/>
    <w:rsid w:val="00FE1C57"/>
    <w:rsid w:val="00FF29B0"/>
    <w:rsid w:val="00FF6663"/>
    <w:rsid w:val="00FF7324"/>
    <w:rsid w:val="031F13BF"/>
    <w:rsid w:val="05BC498F"/>
    <w:rsid w:val="05D03F7E"/>
    <w:rsid w:val="062E067F"/>
    <w:rsid w:val="06D81011"/>
    <w:rsid w:val="09AB4FC4"/>
    <w:rsid w:val="0A495EF3"/>
    <w:rsid w:val="0C763697"/>
    <w:rsid w:val="0C7A0C2D"/>
    <w:rsid w:val="0DF05F6F"/>
    <w:rsid w:val="10102441"/>
    <w:rsid w:val="14A71A82"/>
    <w:rsid w:val="14C50133"/>
    <w:rsid w:val="153B3C08"/>
    <w:rsid w:val="1631071F"/>
    <w:rsid w:val="172C1A0C"/>
    <w:rsid w:val="17975BFB"/>
    <w:rsid w:val="17AD0544"/>
    <w:rsid w:val="18F91185"/>
    <w:rsid w:val="18FA37AC"/>
    <w:rsid w:val="19404B76"/>
    <w:rsid w:val="19F31CD4"/>
    <w:rsid w:val="1B8078AA"/>
    <w:rsid w:val="1BA638CA"/>
    <w:rsid w:val="1BD71918"/>
    <w:rsid w:val="1CCC2A48"/>
    <w:rsid w:val="202B4F8F"/>
    <w:rsid w:val="22A26D1E"/>
    <w:rsid w:val="22E74F13"/>
    <w:rsid w:val="23084F32"/>
    <w:rsid w:val="23714E5C"/>
    <w:rsid w:val="259E77F9"/>
    <w:rsid w:val="265B7D18"/>
    <w:rsid w:val="27BD2E6D"/>
    <w:rsid w:val="27F16857"/>
    <w:rsid w:val="298C3C2A"/>
    <w:rsid w:val="2B825D8A"/>
    <w:rsid w:val="2D6B72DA"/>
    <w:rsid w:val="2E401CD8"/>
    <w:rsid w:val="30926979"/>
    <w:rsid w:val="30C37965"/>
    <w:rsid w:val="31724B4F"/>
    <w:rsid w:val="356277D7"/>
    <w:rsid w:val="35FB3DFD"/>
    <w:rsid w:val="36447083"/>
    <w:rsid w:val="36875410"/>
    <w:rsid w:val="36993265"/>
    <w:rsid w:val="37C459C4"/>
    <w:rsid w:val="3F2D6468"/>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5E4E3F63"/>
    <w:rsid w:val="68881312"/>
    <w:rsid w:val="6AFE0B15"/>
    <w:rsid w:val="6B01108C"/>
    <w:rsid w:val="6B265157"/>
    <w:rsid w:val="6BB30585"/>
    <w:rsid w:val="70736EB2"/>
    <w:rsid w:val="70B614CB"/>
    <w:rsid w:val="723C2441"/>
    <w:rsid w:val="73A779AF"/>
    <w:rsid w:val="73BA2088"/>
    <w:rsid w:val="74453043"/>
    <w:rsid w:val="745A1118"/>
    <w:rsid w:val="74E536F3"/>
    <w:rsid w:val="75B10F82"/>
    <w:rsid w:val="773B3A2B"/>
    <w:rsid w:val="77A123AF"/>
    <w:rsid w:val="79855515"/>
    <w:rsid w:val="7A746038"/>
    <w:rsid w:val="7A8F2A16"/>
    <w:rsid w:val="7CD57811"/>
    <w:rsid w:val="7D9140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7104A-D5E3-4CCD-B9DE-2047A33119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541</Words>
  <Characters>3085</Characters>
  <Lines>25</Lines>
  <Paragraphs>7</Paragraphs>
  <TotalTime>50</TotalTime>
  <ScaleCrop>false</ScaleCrop>
  <LinksUpToDate>false</LinksUpToDate>
  <CharactersWithSpaces>3619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2022-09-07T08:43:00Z</dcterms:created>
  <dc:creator>XR</dc:creator>
  <cp:lastModifiedBy>虎</cp:lastModifiedBy>
  <dcterms:modified xsi:type="dcterms:W3CDTF">2023-11-24T01:08:01Z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73BD3B45A43B4438B37003D3C12D688A</vt:lpwstr>
  </property>
</Properties>
</file>